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177B9" w14:paraId="304713D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617132" w14:textId="77777777" w:rsidR="00C177B9" w:rsidRDefault="003E3A4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40714A" w14:textId="77777777" w:rsidR="00C177B9" w:rsidRDefault="003E3A45">
            <w:pPr>
              <w:spacing w:after="0" w:line="240" w:lineRule="auto"/>
            </w:pPr>
            <w:r>
              <w:t>35142</w:t>
            </w:r>
          </w:p>
        </w:tc>
      </w:tr>
      <w:tr w:rsidR="00C177B9" w14:paraId="563424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D06DBB" w14:textId="77777777" w:rsidR="00C177B9" w:rsidRDefault="003E3A4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0E5DE0" w14:textId="77777777" w:rsidR="00C177B9" w:rsidRDefault="003E3A45">
            <w:pPr>
              <w:spacing w:after="0" w:line="240" w:lineRule="auto"/>
            </w:pPr>
            <w:r>
              <w:t>GRAD POREČ-PARENZO</w:t>
            </w:r>
          </w:p>
        </w:tc>
      </w:tr>
      <w:tr w:rsidR="00C177B9" w14:paraId="22EE8CE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570F97" w14:textId="77777777" w:rsidR="00C177B9" w:rsidRDefault="003E3A4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BFDCEAD" w14:textId="77777777" w:rsidR="00C177B9" w:rsidRDefault="003E3A45">
            <w:pPr>
              <w:spacing w:after="0" w:line="240" w:lineRule="auto"/>
            </w:pPr>
            <w:r>
              <w:t>23</w:t>
            </w:r>
          </w:p>
        </w:tc>
      </w:tr>
    </w:tbl>
    <w:p w14:paraId="349F58E6" w14:textId="77777777" w:rsidR="00C177B9" w:rsidRDefault="003E3A45">
      <w:r>
        <w:br/>
      </w:r>
    </w:p>
    <w:p w14:paraId="60223C21" w14:textId="77777777" w:rsidR="00C177B9" w:rsidRDefault="003E3A4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69B042" w14:textId="77777777" w:rsidR="00C177B9" w:rsidRDefault="003E3A4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D9B8788" w14:textId="77777777" w:rsidR="00C177B9" w:rsidRDefault="003E3A4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2AB1EAE" w14:textId="77777777" w:rsidR="00C177B9" w:rsidRDefault="00C177B9"/>
    <w:p w14:paraId="29C4F4D8" w14:textId="77777777" w:rsidR="00C177B9" w:rsidRDefault="003E3A4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3F1D139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3FD75F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4278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CA21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2E33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35173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8A9E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9F561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03A3CA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7E3D4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C218B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FB00E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1EBC4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43.180.173,66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EA08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44.988.471,46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0810E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  <w:tr w:rsidR="00C177B9" w14:paraId="566308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21299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E05744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0A3D1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97A2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33.894.098,51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FA287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40.206.507,95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ADAA6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  <w:tr w:rsidR="00C177B9" w14:paraId="2CC153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147D7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3DDF45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B1D94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A837E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9.286.075,15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3529D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4.781.963,51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522B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51,5</w:t>
            </w:r>
          </w:p>
        </w:tc>
      </w:tr>
      <w:tr w:rsidR="00C177B9" w14:paraId="16D28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F80AB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7EBDF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0BC5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6A9B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2.059.699,75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A2706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741.474,55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804F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  <w:tr w:rsidR="00C177B9" w14:paraId="744D0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7C2D7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A8AC0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996A8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579A1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13.122.510,28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80416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13.083.631,63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1775E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  <w:tr w:rsidR="00C177B9" w14:paraId="456453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D5068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D28790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77AB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BFC1F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11.062.810,53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42734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12.342.157,08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0A5C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111,6</w:t>
            </w:r>
          </w:p>
        </w:tc>
      </w:tr>
      <w:tr w:rsidR="00C177B9" w14:paraId="226BD2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212ED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CF0B3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(šifre </w:t>
            </w:r>
            <w:r>
              <w:rPr>
                <w:sz w:val="18"/>
              </w:rPr>
              <w:t>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B04BB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13D99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2.286.199,27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4CAE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6.940.935,91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811B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303,6</w:t>
            </w:r>
          </w:p>
        </w:tc>
      </w:tr>
      <w:tr w:rsidR="00C177B9" w14:paraId="6AF4AF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55820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28F01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4E8DC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6356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1.075.005,24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BCFC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1.400.700,03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F5FA3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  <w:tr w:rsidR="00C177B9" w14:paraId="777340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33B0E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D7302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1F549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BB807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1.211.194,03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FBB76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5.540.235,88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76C5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457,4</w:t>
            </w:r>
          </w:p>
        </w:tc>
      </w:tr>
      <w:tr w:rsidR="00C177B9" w14:paraId="320E5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E4B9C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75B63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9DC40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363AE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565.541,35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401A7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2.019.957,69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00576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357,2</w:t>
            </w:r>
          </w:p>
        </w:tc>
      </w:tr>
    </w:tbl>
    <w:p w14:paraId="6B1E773A" w14:textId="77777777" w:rsidR="00C177B9" w:rsidRDefault="00C177B9">
      <w:pPr>
        <w:spacing w:after="0"/>
      </w:pPr>
    </w:p>
    <w:p w14:paraId="0AD0E39F" w14:textId="77777777" w:rsidR="00C177B9" w:rsidRDefault="003E3A45">
      <w:pPr>
        <w:jc w:val="both"/>
      </w:pPr>
      <w:r>
        <w:t>Temeljem članka 14. Pravilnika o financijskom izvještavanju u proračunskom računovodstvu („Narodne novine“, broj 37/22, 52/25 i 156/25) i Okružnice o sastavljanju i predaji financijskih izvještaja proračuna, proračunskih i izvanproračunskih  korisnika drža</w:t>
      </w:r>
      <w:r>
        <w:t>vnog proračuna te proračunskih i izvanproračunskih korisnika proračuna jedinica lokalne i područne (regionalne) samouprave za razdoblje od 1. siječnja do 31. prosinca 2025. i druge aktualnosti, donesene od strane Ministarstva financija 16. siječnja 2026. g</w:t>
      </w:r>
      <w:r>
        <w:t>odine KLASA: 400-</w:t>
      </w:r>
      <w:r>
        <w:lastRenderedPageBreak/>
        <w:t>02/25-01/14, URBROJ: 513-17-01-26-5, Grad Poreč-Parenzo podnosi Bilješke uz financijske izvještaje proračuna za razdoblje od 1. siječnja do 31. prosinca 2025. godine.</w:t>
      </w:r>
    </w:p>
    <w:p w14:paraId="0AB90A14" w14:textId="77777777" w:rsidR="00C177B9" w:rsidRDefault="003E3A45">
      <w:pPr>
        <w:jc w:val="both"/>
      </w:pPr>
      <w:r>
        <w:t>Temeljem članka 7. Odluke o izvršenju proračuna Grada Poreča-</w:t>
      </w:r>
      <w:proofErr w:type="spellStart"/>
      <w:r>
        <w:t>Parenzo</w:t>
      </w:r>
      <w:proofErr w:type="spellEnd"/>
      <w:r>
        <w:t xml:space="preserve"> za </w:t>
      </w:r>
      <w:r>
        <w:t>2025. godinu i Pravilnika o utvrđivanju proračunskih i izvanproračunskih korisnika državnog proračuna i proračunskih i izvanproračunskih korisnika proračuna jedinica lokalne i područne (regionalne) samouprave te o načinu vođenja Registra proračunskih i izv</w:t>
      </w:r>
      <w:r>
        <w:t>anproračunskih korisnika („Narodne novine, broj 128/09, 142/14, 23/19 i 83/21), definirani su proračunski korisnici Grada Poreča-</w:t>
      </w:r>
      <w:proofErr w:type="spellStart"/>
      <w:r>
        <w:t>Parenzo</w:t>
      </w:r>
      <w:proofErr w:type="spellEnd"/>
      <w:r>
        <w:t xml:space="preserve"> za koje je uvedena lokalna riznica kao model upravljanja nad javnim izdacima, a to su:</w:t>
      </w:r>
    </w:p>
    <w:p w14:paraId="77C46765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 xml:space="preserve">Dječji vrtić i jaslice „Radost“ </w:t>
      </w:r>
      <w:r>
        <w:t>Poreč</w:t>
      </w:r>
    </w:p>
    <w:p w14:paraId="44BF8E7E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Dječji vrtić „Paperino“ Poreč</w:t>
      </w:r>
    </w:p>
    <w:p w14:paraId="03CA5AE8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Pučko otvoreno učilište Poreč</w:t>
      </w:r>
    </w:p>
    <w:p w14:paraId="050E35AD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Javna vatrogasna postrojba – centar za zaštitu od požara Poreč</w:t>
      </w:r>
    </w:p>
    <w:p w14:paraId="0D2DD497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Osnovna škola Poreč</w:t>
      </w:r>
    </w:p>
    <w:p w14:paraId="324154D0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Talijanska osnovna škola „Bernardo Parentin“ Poreč</w:t>
      </w:r>
    </w:p>
    <w:p w14:paraId="0F5F6CA2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Umjetnička škola Poreč</w:t>
      </w:r>
    </w:p>
    <w:p w14:paraId="5AD737C0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 xml:space="preserve">Osnovna škola </w:t>
      </w:r>
      <w:proofErr w:type="spellStart"/>
      <w:r>
        <w:t>Finida</w:t>
      </w:r>
      <w:proofErr w:type="spellEnd"/>
      <w:r>
        <w:t xml:space="preserve"> Poreč</w:t>
      </w:r>
    </w:p>
    <w:p w14:paraId="0D82A3BC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Gradsk</w:t>
      </w:r>
      <w:r>
        <w:t>a knjižnica Poreč</w:t>
      </w:r>
    </w:p>
    <w:p w14:paraId="67D014BF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 xml:space="preserve">Zavičajni muzej </w:t>
      </w:r>
      <w:proofErr w:type="spellStart"/>
      <w:r>
        <w:t>poreštine</w:t>
      </w:r>
      <w:proofErr w:type="spellEnd"/>
      <w:r>
        <w:t xml:space="preserve"> Poreč</w:t>
      </w:r>
    </w:p>
    <w:p w14:paraId="34B8DF18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Centar za pružanje usluga u zajednici Zdravi grad Poreč, te novoosnovani</w:t>
      </w:r>
    </w:p>
    <w:p w14:paraId="3353714A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Dječji vrtić Poreč-Parenzo.</w:t>
      </w:r>
    </w:p>
    <w:p w14:paraId="232DE7FF" w14:textId="77777777" w:rsidR="00C177B9" w:rsidRDefault="003E3A45">
      <w:pPr>
        <w:jc w:val="both"/>
      </w:pPr>
      <w:r>
        <w:t>Sukladno ranije danim Okružnicama Ministarstva financija, prihodi i rashodi vijeća nacionalnih manjina:</w:t>
      </w:r>
    </w:p>
    <w:p w14:paraId="3329D962" w14:textId="77777777" w:rsidR="00C177B9" w:rsidRDefault="003E3A45">
      <w:pPr>
        <w:pStyle w:val="Odlomakpopisa"/>
        <w:numPr>
          <w:ilvl w:val="0"/>
          <w:numId w:val="2"/>
        </w:numPr>
        <w:jc w:val="both"/>
      </w:pPr>
      <w:r>
        <w:t>V</w:t>
      </w:r>
      <w:r>
        <w:t>ijeće talijanske nacionalne manjine Poreč</w:t>
      </w:r>
    </w:p>
    <w:p w14:paraId="678563D5" w14:textId="77777777" w:rsidR="00C177B9" w:rsidRDefault="003E3A45">
      <w:pPr>
        <w:pStyle w:val="Odlomakpopisa"/>
        <w:numPr>
          <w:ilvl w:val="0"/>
          <w:numId w:val="2"/>
        </w:numPr>
        <w:jc w:val="both"/>
      </w:pPr>
      <w:r>
        <w:t>Vijeće albanske nacionalne manjine Poreč</w:t>
      </w:r>
    </w:p>
    <w:p w14:paraId="0353DD6A" w14:textId="77777777" w:rsidR="00C177B9" w:rsidRDefault="003E3A45">
      <w:pPr>
        <w:pStyle w:val="Odlomakpopisa"/>
        <w:numPr>
          <w:ilvl w:val="0"/>
          <w:numId w:val="2"/>
        </w:numPr>
        <w:jc w:val="both"/>
      </w:pPr>
      <w:r>
        <w:t>Vijeće srpske nacionalne manjine Poreč i</w:t>
      </w:r>
    </w:p>
    <w:p w14:paraId="4361E8B9" w14:textId="77777777" w:rsidR="00C177B9" w:rsidRDefault="003E3A45">
      <w:pPr>
        <w:pStyle w:val="Odlomakpopisa"/>
        <w:numPr>
          <w:ilvl w:val="0"/>
          <w:numId w:val="2"/>
        </w:numPr>
        <w:jc w:val="both"/>
      </w:pPr>
      <w:r>
        <w:t>Vijeće bošnjačke nacionalne manjine Poreč</w:t>
      </w:r>
    </w:p>
    <w:p w14:paraId="1E29EA69" w14:textId="77777777" w:rsidR="00C177B9" w:rsidRDefault="003E3A45">
      <w:pPr>
        <w:jc w:val="both"/>
      </w:pPr>
      <w:r>
        <w:t>iskazani su po prirodnoj vrsti zajedno s prihodima i rashodima grada u izvješću razine 22.  </w:t>
      </w:r>
    </w:p>
    <w:p w14:paraId="49128986" w14:textId="77777777" w:rsidR="00C177B9" w:rsidRDefault="003E3A45">
      <w:r>
        <w:br/>
      </w:r>
    </w:p>
    <w:p w14:paraId="6732A92D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0F8BBA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118D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29C63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66937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F485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7C20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C0AE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31021D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F02F7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1BB03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0308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2FEC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5715B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AB86D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427E90" w14:textId="77777777" w:rsidR="00C177B9" w:rsidRDefault="00C177B9">
      <w:pPr>
        <w:spacing w:after="0"/>
      </w:pPr>
    </w:p>
    <w:p w14:paraId="46FE2B03" w14:textId="77777777" w:rsidR="00C177B9" w:rsidRDefault="003E3A45">
      <w:pPr>
        <w:jc w:val="both"/>
      </w:pPr>
      <w:r>
        <w:t>U postupku konsolidacije izvršena je eliminacija unutar grupnih transakcija. Kod izvještaja PR-RAS eliminiran je iznos konta 369 koji je iskazan kod Grada Poreča-</w:t>
      </w:r>
      <w:proofErr w:type="spellStart"/>
      <w:r>
        <w:t>Parenzo</w:t>
      </w:r>
      <w:proofErr w:type="spellEnd"/>
      <w:r>
        <w:t xml:space="preserve"> i 639 iskazan kod proračunskih korisnika u iznosu 164.957,14 eura.</w:t>
      </w:r>
    </w:p>
    <w:p w14:paraId="1FC4DD9F" w14:textId="77777777" w:rsidR="00C177B9" w:rsidRDefault="00C177B9"/>
    <w:p w14:paraId="5E76D3D5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3A628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97FA1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1F084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4FE87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53D3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A14FD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3F59E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570AEB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74915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B9148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redovne djelatnosti proračunskih korisnika (šifre 6711 do </w:t>
            </w:r>
            <w:r>
              <w:rPr>
                <w:sz w:val="18"/>
              </w:rPr>
              <w:t>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14B4C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2A224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2F88D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5F8E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FDF898" w14:textId="77777777" w:rsidR="00C177B9" w:rsidRDefault="00C177B9">
      <w:pPr>
        <w:spacing w:after="0"/>
      </w:pPr>
    </w:p>
    <w:p w14:paraId="2236C426" w14:textId="77777777" w:rsidR="00C177B9" w:rsidRDefault="003E3A45">
      <w:pPr>
        <w:jc w:val="both"/>
      </w:pPr>
      <w:r>
        <w:t>U postupku konsolidacije izvršena je eliminacija unutar grupnih transakcija. Kod izvještaja PR-RAS eliminiran je iznos konta 367 koji je iskazan kod Grada Poreča-</w:t>
      </w:r>
      <w:proofErr w:type="spellStart"/>
      <w:r>
        <w:t>Parenzo</w:t>
      </w:r>
      <w:proofErr w:type="spellEnd"/>
      <w:r>
        <w:t xml:space="preserve"> i 671 iskazan kod proračunskih korisnika u iznosu od 10.645.569,79 eura.</w:t>
      </w:r>
    </w:p>
    <w:p w14:paraId="2A0FB2FC" w14:textId="77777777" w:rsidR="00C177B9" w:rsidRDefault="00C177B9"/>
    <w:p w14:paraId="37522478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38476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DEEE7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2EF8D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CFA0C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161B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EB4FF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27CB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038E03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792A3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E14849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proračunskim korisnicima iz nadležnog proračuna za financiranje redovne </w:t>
            </w:r>
            <w:r>
              <w:rPr>
                <w:sz w:val="18"/>
              </w:rPr>
              <w:t>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F06E3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821BC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2F90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818D9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1A57E8" w14:textId="77777777" w:rsidR="00C177B9" w:rsidRDefault="00C177B9">
      <w:pPr>
        <w:spacing w:after="0"/>
      </w:pPr>
    </w:p>
    <w:p w14:paraId="5FAB6075" w14:textId="77777777" w:rsidR="00C177B9" w:rsidRDefault="003E3A45">
      <w:pPr>
        <w:jc w:val="both"/>
      </w:pPr>
      <w:r>
        <w:t>U postupku konsolidacije izvršena je eliminacija unutar grupnih transakcija. Kod izvještaja PR-RAS eliminiran je iznos konta 367 koji je iskazan kod Grada Poreča-</w:t>
      </w:r>
      <w:proofErr w:type="spellStart"/>
      <w:r>
        <w:t>Parenzo</w:t>
      </w:r>
      <w:proofErr w:type="spellEnd"/>
      <w:r>
        <w:t xml:space="preserve"> i 671 iskazan kod proračunskih korisnika u iznosu od 10.645.569,79 eura.</w:t>
      </w:r>
    </w:p>
    <w:p w14:paraId="4CA04809" w14:textId="77777777" w:rsidR="00C177B9" w:rsidRDefault="00C177B9"/>
    <w:p w14:paraId="3BF871D0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4AFDD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30BA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316BA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BD09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DDD5C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20E93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61CD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445FDD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4F78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92F7D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3691 do 3694)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FBDC1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F6BCE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79DBF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B6F0C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CEBA68" w14:textId="77777777" w:rsidR="00C177B9" w:rsidRDefault="00C177B9">
      <w:pPr>
        <w:spacing w:after="0"/>
      </w:pPr>
    </w:p>
    <w:p w14:paraId="11D1E2D4" w14:textId="77777777" w:rsidR="00C177B9" w:rsidRDefault="003E3A45">
      <w:pPr>
        <w:jc w:val="both"/>
      </w:pPr>
      <w:r>
        <w:t>U postupku konsolidacije izvršena je eliminacija unutar grupnih transakcija. Kod izvještaja PR-RAS eliminiran je iznos konta 369 koji je iskazan kod Grada Poreča-</w:t>
      </w:r>
      <w:proofErr w:type="spellStart"/>
      <w:r>
        <w:t>Parenzo</w:t>
      </w:r>
      <w:proofErr w:type="spellEnd"/>
      <w:r>
        <w:t xml:space="preserve"> i 639 iskazan kod proračunskih korisnika u iznosu 164.957,14 eura.</w:t>
      </w:r>
    </w:p>
    <w:p w14:paraId="3BF79796" w14:textId="77777777" w:rsidR="00C177B9" w:rsidRDefault="00C177B9"/>
    <w:p w14:paraId="247F34A7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34254F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3B85E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4D5D9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CCEA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0E15D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2A0EC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46C8D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3869B7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5A7D5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441FD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455D0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CCA4E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565.541,35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9DF97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2.019.957,69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361C0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357,2</w:t>
            </w:r>
          </w:p>
        </w:tc>
      </w:tr>
    </w:tbl>
    <w:p w14:paraId="4AB45E6A" w14:textId="77777777" w:rsidR="00C177B9" w:rsidRDefault="00C177B9">
      <w:pPr>
        <w:spacing w:after="0"/>
      </w:pPr>
    </w:p>
    <w:p w14:paraId="0496E473" w14:textId="77777777" w:rsidR="00C177B9" w:rsidRDefault="003E3A45">
      <w:pPr>
        <w:jc w:val="both"/>
      </w:pPr>
      <w:r>
        <w:t xml:space="preserve">U 2025. godini ostvaren je sveukupan manjak prihoda i primitaka u visini od 2.019.957,66 eura, koji se sastoji od 55.169,27 eura viška prihoda i primitaka, koji se odnosi na korisnike i </w:t>
      </w:r>
      <w:r>
        <w:lastRenderedPageBreak/>
        <w:t>manjka prihoda i primitaka u iznosu od 2.075.126,93 eura od čega se na</w:t>
      </w:r>
      <w:r>
        <w:t xml:space="preserve"> Grad Poreč-Parenzo odnosi 1.091.875,81 eura, a na ostale korisnike 983.251,12 eura.</w:t>
      </w:r>
    </w:p>
    <w:p w14:paraId="2BC6BE62" w14:textId="77777777" w:rsidR="00C177B9" w:rsidRDefault="00C177B9"/>
    <w:p w14:paraId="02828EB2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2EAF5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8F504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C76B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245C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BEF8F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21BFD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886FD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498820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894CB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F0E985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B4884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9C87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12.037.782,82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B84BF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11.088.550,43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06A3B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92,1</w:t>
            </w:r>
          </w:p>
        </w:tc>
      </w:tr>
    </w:tbl>
    <w:p w14:paraId="066395CA" w14:textId="77777777" w:rsidR="00C177B9" w:rsidRDefault="00C177B9">
      <w:pPr>
        <w:spacing w:after="0"/>
      </w:pPr>
    </w:p>
    <w:p w14:paraId="357625A0" w14:textId="77777777" w:rsidR="00C177B9" w:rsidRDefault="003E3A45">
      <w:pPr>
        <w:jc w:val="both"/>
      </w:pPr>
      <w:r>
        <w:t>Preneseni višak prihoda i primitaka u visini od 11.088.550,43 eura sastoji se od 11.692.460,29 eura viška prihoda i primitaka od čega se iznos od 11.612.769,13 eura odnosi na Grad Poreč-Parenzo, a na ostale korisnike 79.691,16 eura, i manjka prihoda i prim</w:t>
      </w:r>
      <w:r>
        <w:t>itaka u iznosu od 603.909,86 eura koji se odnosi na korisnike.</w:t>
      </w:r>
    </w:p>
    <w:p w14:paraId="108E2A4B" w14:textId="77777777" w:rsidR="00C177B9" w:rsidRDefault="00C177B9"/>
    <w:p w14:paraId="38F93771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3FF0CF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0CCB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B043E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E7DFC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426FC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83D87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D55C9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1F79B9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5F072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F5F1B2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</w:t>
            </w:r>
            <w:r>
              <w:rPr>
                <w:sz w:val="18"/>
              </w:rPr>
              <w:t>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620E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9966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11.472.241,47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B2496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9.068.592,74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7796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79,0</w:t>
            </w:r>
          </w:p>
        </w:tc>
      </w:tr>
    </w:tbl>
    <w:p w14:paraId="1BBD87B0" w14:textId="77777777" w:rsidR="00C177B9" w:rsidRDefault="00C177B9">
      <w:pPr>
        <w:spacing w:after="0"/>
      </w:pPr>
    </w:p>
    <w:p w14:paraId="510B1B7E" w14:textId="77777777" w:rsidR="00C177B9" w:rsidRDefault="003E3A45">
      <w:pPr>
        <w:jc w:val="both"/>
      </w:pPr>
      <w:r>
        <w:t>Na kraju izvještajnog razdoblja sveukupni višak prihoda i primitaka iznosi 9.068.592,74 eura a sastoji se od viška prihoda i primitaka u visini od 10.604.173,90 eura od čega se na Grad Poreč-Parenzo odnosi 10.520.893,32 eura, a na ostale korisnike 83.280,5</w:t>
      </w:r>
      <w:r>
        <w:t>8 eura, i manjka prihoda i primitaka u visini od 1.535.581,16 eura koji pripada korisnicima.</w:t>
      </w:r>
    </w:p>
    <w:p w14:paraId="322A7F39" w14:textId="77777777" w:rsidR="00C177B9" w:rsidRDefault="003E3A45">
      <w:pPr>
        <w:jc w:val="both"/>
      </w:pPr>
      <w:r>
        <w:t>Manjak za pokriće u sljedećem razdoblju Zavičajnog muzeja Poreštine je nastao radi financiranja rekonstrukcije zgrade muzeja a za što će biti podnesen zahtjev za r</w:t>
      </w:r>
      <w:r>
        <w:t>efundaciju sredstava s obzirom na to da se projekt financira iz EU sredstava. Manjak Javne vatrogasne postrojbe Poreč je nastao po osnovi neplaćenih obveza suosnivača JVP-a za financiranje vatrogastva iznad standarda, te općenito kod korisnika koji su ostv</w:t>
      </w:r>
      <w:r>
        <w:t>arili manjak kao metodološki manjak radi evidentiranja u izvještajnoj godini rashoda za plaće koja će se isplatiti u 2026. godini. Prethodno navedeni manjak ima pokriće u ostvarenom višku općih prihoda i primitaka Grada Poreča-</w:t>
      </w:r>
      <w:proofErr w:type="spellStart"/>
      <w:r>
        <w:t>Parenzo</w:t>
      </w:r>
      <w:proofErr w:type="spellEnd"/>
      <w:r>
        <w:t xml:space="preserve"> s obzirom da se poslo</w:t>
      </w:r>
      <w:r>
        <w:t>vanje odvija preko jedinstvenog računa Riznice Grada Poreča-</w:t>
      </w:r>
      <w:proofErr w:type="spellStart"/>
      <w:r>
        <w:t>Parenzo</w:t>
      </w:r>
      <w:proofErr w:type="spellEnd"/>
      <w:r>
        <w:t>.</w:t>
      </w:r>
    </w:p>
    <w:p w14:paraId="235F8E5E" w14:textId="77777777" w:rsidR="00C177B9" w:rsidRDefault="00C177B9"/>
    <w:p w14:paraId="23E56BC4" w14:textId="77777777" w:rsidR="00C177B9" w:rsidRDefault="003E3A4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3363F9D9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13673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4C3CA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7DA93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90A1A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552F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CF7E5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ED327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16F5FA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2D4B4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706A9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7523D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AEDFD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271.465,59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8D81A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269.761,14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74B71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14:paraId="75941EC7" w14:textId="77777777" w:rsidR="00C177B9" w:rsidRDefault="00C177B9">
      <w:pPr>
        <w:spacing w:after="0"/>
      </w:pPr>
    </w:p>
    <w:p w14:paraId="4E6D9E92" w14:textId="77777777" w:rsidR="00C177B9" w:rsidRDefault="003E3A45">
      <w:pPr>
        <w:jc w:val="both"/>
      </w:pPr>
      <w:r>
        <w:t>U konsolidiranom izvještaju Bilanca eliminirani su iznosi iskazani na računu 129 kod Grada Poreča-</w:t>
      </w:r>
      <w:proofErr w:type="spellStart"/>
      <w:r>
        <w:t>Parenzo</w:t>
      </w:r>
      <w:proofErr w:type="spellEnd"/>
      <w:r>
        <w:t xml:space="preserve"> i 276 kod proračunskih korisnika, a odnose se na obvezu proračunskih korisnika za povrat sredstava u nadležni proračun u iznosu od 338.887,33 eura.</w:t>
      </w:r>
    </w:p>
    <w:p w14:paraId="5E691EA1" w14:textId="77777777" w:rsidR="00C177B9" w:rsidRDefault="00C177B9"/>
    <w:p w14:paraId="01C8ED4B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47246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411D1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C41E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9875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94268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5860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3399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438242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12B56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8740F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939E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FB761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AB0E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124ED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3E47B8" w14:textId="77777777" w:rsidR="00C177B9" w:rsidRDefault="00C177B9">
      <w:pPr>
        <w:spacing w:after="0"/>
      </w:pPr>
    </w:p>
    <w:p w14:paraId="2B525D86" w14:textId="77777777" w:rsidR="00C177B9" w:rsidRDefault="003E3A45">
      <w:pPr>
        <w:jc w:val="both"/>
      </w:pPr>
      <w:r>
        <w:t>U konsolidiranom izvještaju Bilanca eliminirani su iznosi iskazani na računu 167 kod proračunskih korisnika i 274 kod Grada Poreča-</w:t>
      </w:r>
      <w:proofErr w:type="spellStart"/>
      <w:r>
        <w:t>Parenzo</w:t>
      </w:r>
      <w:proofErr w:type="spellEnd"/>
      <w:r>
        <w:t>, a odnose se na potraživanja proračunskih korisnika za sredstva uplaćena u nadležni proračun, odnosno sredstva na rač</w:t>
      </w:r>
      <w:r>
        <w:t>unu riznice u iznosu od 366.077,86 eura.</w:t>
      </w:r>
    </w:p>
    <w:p w14:paraId="11DAA4F1" w14:textId="77777777" w:rsidR="00C177B9" w:rsidRDefault="00C177B9"/>
    <w:p w14:paraId="0BF65B11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5E3B9C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0406B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406E9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A01C4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2B65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9DE14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98121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0841B8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2731F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7449A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FA7B4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18379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88.721,60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DA60D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879.260,08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82C8C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991,0</w:t>
            </w:r>
          </w:p>
        </w:tc>
      </w:tr>
    </w:tbl>
    <w:p w14:paraId="5C60FDB2" w14:textId="77777777" w:rsidR="00C177B9" w:rsidRDefault="00C177B9">
      <w:pPr>
        <w:spacing w:after="0"/>
      </w:pPr>
    </w:p>
    <w:p w14:paraId="0FF17114" w14:textId="77777777" w:rsidR="00C177B9" w:rsidRDefault="003E3A45">
      <w:r>
        <w:t>Veza 129 i 167.</w:t>
      </w:r>
    </w:p>
    <w:p w14:paraId="3C8BD6D2" w14:textId="77777777" w:rsidR="00C177B9" w:rsidRDefault="00C177B9"/>
    <w:p w14:paraId="5BBD05DD" w14:textId="77777777" w:rsidR="00C177B9" w:rsidRDefault="003E3A4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D96C560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364FC6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EE8C4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46877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87F16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05160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E9650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924A5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7DA8FB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D5FA9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B9988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Kontrolni zbroj </w:t>
            </w:r>
            <w:r>
              <w:rPr>
                <w:sz w:val="18"/>
              </w:rPr>
              <w:t>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DC6A8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AE31C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47.016.608,79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79F5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53.290.139,58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86AE0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56D48F4E" w14:textId="77777777" w:rsidR="00C177B9" w:rsidRDefault="00C177B9">
      <w:pPr>
        <w:spacing w:after="0"/>
      </w:pPr>
    </w:p>
    <w:p w14:paraId="338A7AC7" w14:textId="77777777" w:rsidR="00C177B9" w:rsidRDefault="003E3A45">
      <w:pPr>
        <w:jc w:val="both"/>
      </w:pPr>
      <w:r>
        <w:t>Šifra R1 Kontrolni zbroj odgovara obrascu PR-RAS Šifra Y034 ukupnih rashoda. </w:t>
      </w:r>
    </w:p>
    <w:p w14:paraId="6294FD28" w14:textId="77777777" w:rsidR="00C177B9" w:rsidRDefault="00C177B9"/>
    <w:p w14:paraId="08C0D1B5" w14:textId="77777777" w:rsidR="00C177B9" w:rsidRDefault="003E3A4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839CEFD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77B9" w14:paraId="0C8F39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6AFA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C86A9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6CCB3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7B78F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9BC3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59C6F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288AEE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E47B3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19325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6A252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E0040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403.094,78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C76A2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4.310.847,56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00775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1069,4</w:t>
            </w:r>
          </w:p>
        </w:tc>
      </w:tr>
    </w:tbl>
    <w:p w14:paraId="74F9980D" w14:textId="77777777" w:rsidR="00C177B9" w:rsidRDefault="00C177B9">
      <w:pPr>
        <w:spacing w:after="0"/>
      </w:pPr>
    </w:p>
    <w:p w14:paraId="264B24C8" w14:textId="77777777" w:rsidR="00C177B9" w:rsidRDefault="003E3A45">
      <w:pPr>
        <w:jc w:val="both"/>
      </w:pPr>
      <w:r>
        <w:t>Konsolidirani izvještaj P-VRIO iskazuje na Šifri 9151 povećanje u vrijednosti i obujmu imovine u visini od 403.094,78 eura, te smanjenje u iznosu od 4.310.847,56 eura.</w:t>
      </w:r>
    </w:p>
    <w:p w14:paraId="2BCEE273" w14:textId="77777777" w:rsidR="00C177B9" w:rsidRDefault="003E3A45">
      <w:pPr>
        <w:jc w:val="both"/>
      </w:pPr>
      <w:r>
        <w:t>U procesu konsolidacije obuhvaćen je Grad Poreč-Parenzo i sljedeći proračunski korisnici</w:t>
      </w:r>
      <w:r>
        <w:t>:</w:t>
      </w:r>
    </w:p>
    <w:p w14:paraId="3AD22ECB" w14:textId="77777777" w:rsidR="00C177B9" w:rsidRDefault="003E3A45">
      <w:pPr>
        <w:pStyle w:val="Odlomakpopisa"/>
        <w:numPr>
          <w:ilvl w:val="0"/>
          <w:numId w:val="1"/>
        </w:numPr>
      </w:pPr>
      <w:r>
        <w:t xml:space="preserve">Dječji vrtić – Scuola </w:t>
      </w:r>
      <w:proofErr w:type="spellStart"/>
      <w:r>
        <w:t>dell</w:t>
      </w:r>
      <w:proofErr w:type="spellEnd"/>
      <w:r>
        <w:t xml:space="preserve"> </w:t>
      </w:r>
      <w:proofErr w:type="spellStart"/>
      <w:r>
        <w:t>infanzia</w:t>
      </w:r>
      <w:proofErr w:type="spellEnd"/>
      <w:r>
        <w:t xml:space="preserve"> Paperino Poreč-Parenzo</w:t>
      </w:r>
    </w:p>
    <w:p w14:paraId="2C59F37F" w14:textId="77777777" w:rsidR="00C177B9" w:rsidRDefault="003E3A45">
      <w:pPr>
        <w:pStyle w:val="Odlomakpopisa"/>
        <w:numPr>
          <w:ilvl w:val="0"/>
          <w:numId w:val="1"/>
        </w:numPr>
      </w:pPr>
      <w:r>
        <w:t>Pučko otvoreno učilište Poreč</w:t>
      </w:r>
    </w:p>
    <w:p w14:paraId="11DF0922" w14:textId="77777777" w:rsidR="00C177B9" w:rsidRDefault="003E3A45">
      <w:pPr>
        <w:pStyle w:val="Odlomakpopisa"/>
        <w:numPr>
          <w:ilvl w:val="0"/>
          <w:numId w:val="1"/>
        </w:numPr>
      </w:pPr>
      <w:r>
        <w:t>Osnovna škola Poreč</w:t>
      </w:r>
    </w:p>
    <w:p w14:paraId="346E2775" w14:textId="77777777" w:rsidR="00C177B9" w:rsidRDefault="003E3A45">
      <w:pPr>
        <w:pStyle w:val="Odlomakpopisa"/>
        <w:numPr>
          <w:ilvl w:val="0"/>
          <w:numId w:val="1"/>
        </w:numPr>
      </w:pPr>
      <w:r>
        <w:t xml:space="preserve">Talijanska osnovna škola-Scuola </w:t>
      </w:r>
      <w:proofErr w:type="spellStart"/>
      <w:r>
        <w:t>elementare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Bernardo Parentin Poreč-Parenzo</w:t>
      </w:r>
    </w:p>
    <w:p w14:paraId="00EC7FA3" w14:textId="77777777" w:rsidR="00C177B9" w:rsidRDefault="003E3A45">
      <w:pPr>
        <w:pStyle w:val="Odlomakpopisa"/>
        <w:numPr>
          <w:ilvl w:val="0"/>
          <w:numId w:val="1"/>
        </w:numPr>
      </w:pPr>
      <w:r>
        <w:t xml:space="preserve">Osnovna škola </w:t>
      </w:r>
      <w:proofErr w:type="spellStart"/>
      <w:r>
        <w:t>Finida</w:t>
      </w:r>
      <w:proofErr w:type="spellEnd"/>
    </w:p>
    <w:p w14:paraId="0BE93250" w14:textId="77777777" w:rsidR="00C177B9" w:rsidRDefault="003E3A45">
      <w:pPr>
        <w:pStyle w:val="Odlomakpopisa"/>
        <w:numPr>
          <w:ilvl w:val="0"/>
          <w:numId w:val="1"/>
        </w:numPr>
      </w:pPr>
      <w:r>
        <w:t>Gradska knjižnica Poreč</w:t>
      </w:r>
    </w:p>
    <w:p w14:paraId="0C3BCCFB" w14:textId="77777777" w:rsidR="00C177B9" w:rsidRDefault="003E3A45">
      <w:pPr>
        <w:pStyle w:val="Odlomakpopisa"/>
        <w:numPr>
          <w:ilvl w:val="0"/>
          <w:numId w:val="1"/>
        </w:numPr>
      </w:pPr>
      <w:r>
        <w:t>Zavičajni muzej Poreštine Poreč i</w:t>
      </w:r>
    </w:p>
    <w:p w14:paraId="6D3374B6" w14:textId="77777777" w:rsidR="00C177B9" w:rsidRDefault="003E3A45">
      <w:pPr>
        <w:pStyle w:val="Odlomakpopisa"/>
        <w:numPr>
          <w:ilvl w:val="0"/>
          <w:numId w:val="1"/>
        </w:numPr>
      </w:pPr>
      <w:r>
        <w:t>Dječji vrtić Poreč-Parenzo</w:t>
      </w:r>
    </w:p>
    <w:p w14:paraId="6A116329" w14:textId="77777777" w:rsidR="00C177B9" w:rsidRDefault="003E3A45">
      <w:pPr>
        <w:jc w:val="both"/>
      </w:pPr>
      <w:r>
        <w:t>dok niže navedeni proračunski korisnici nisu iskazali podatke u obrascu P-VRIO:</w:t>
      </w:r>
    </w:p>
    <w:p w14:paraId="381619DA" w14:textId="77777777" w:rsidR="00C177B9" w:rsidRDefault="003E3A45">
      <w:pPr>
        <w:pStyle w:val="Odlomakpopisa"/>
        <w:numPr>
          <w:ilvl w:val="0"/>
          <w:numId w:val="3"/>
        </w:numPr>
        <w:jc w:val="both"/>
      </w:pPr>
      <w:r>
        <w:t>Dječji vrtić „Radost“ Poreč-Parenzo</w:t>
      </w:r>
    </w:p>
    <w:p w14:paraId="42EA80A2" w14:textId="77777777" w:rsidR="00C177B9" w:rsidRDefault="003E3A45">
      <w:pPr>
        <w:pStyle w:val="Odlomakpopisa"/>
        <w:numPr>
          <w:ilvl w:val="0"/>
          <w:numId w:val="3"/>
        </w:numPr>
        <w:jc w:val="both"/>
      </w:pPr>
      <w:r>
        <w:t>Umjetnička škola Poreč</w:t>
      </w:r>
    </w:p>
    <w:p w14:paraId="3955A8C9" w14:textId="77777777" w:rsidR="00C177B9" w:rsidRDefault="003E3A45">
      <w:pPr>
        <w:pStyle w:val="Odlomakpopisa"/>
        <w:numPr>
          <w:ilvl w:val="0"/>
          <w:numId w:val="3"/>
        </w:numPr>
        <w:jc w:val="both"/>
      </w:pPr>
      <w:r>
        <w:t>Javna vatrogasna postrojba Centar za zaštitu od požara Poreč i </w:t>
      </w:r>
    </w:p>
    <w:p w14:paraId="2638EA02" w14:textId="77777777" w:rsidR="00C177B9" w:rsidRDefault="003E3A45">
      <w:pPr>
        <w:pStyle w:val="Odlomakpopisa"/>
        <w:numPr>
          <w:ilvl w:val="0"/>
          <w:numId w:val="3"/>
        </w:numPr>
        <w:jc w:val="both"/>
      </w:pPr>
      <w:r>
        <w:t>Centar za pružanje usluga u zajednici Zdravi grad Poreč-Parenzo.</w:t>
      </w:r>
    </w:p>
    <w:p w14:paraId="70761109" w14:textId="77777777" w:rsidR="00C177B9" w:rsidRDefault="003E3A45">
      <w:pPr>
        <w:jc w:val="both"/>
      </w:pPr>
      <w:r>
        <w:t>U izvještajnom razdoblju iskazan je prijenos imovine između Grada Poreča-</w:t>
      </w:r>
      <w:proofErr w:type="spellStart"/>
      <w:r>
        <w:t>Parenzo</w:t>
      </w:r>
      <w:proofErr w:type="spellEnd"/>
      <w:r>
        <w:t xml:space="preserve"> i Dječjeg vrtića Poreč-Parenzo u visini od 832</w:t>
      </w:r>
      <w:r>
        <w:t>.086,02 eura, te je isti u postupku konsolidacije eliminiran.</w:t>
      </w:r>
    </w:p>
    <w:p w14:paraId="7C787CF4" w14:textId="77777777" w:rsidR="00C177B9" w:rsidRDefault="00C177B9"/>
    <w:p w14:paraId="355E920E" w14:textId="77777777" w:rsidR="00C177B9" w:rsidRDefault="003E3A4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815EED8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77B9" w14:paraId="335D2E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87A15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05883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06E1C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FDD2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20600" w14:textId="77777777" w:rsidR="00C177B9" w:rsidRDefault="003E3A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77B9" w14:paraId="11C248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81DC5" w14:textId="77777777" w:rsidR="00C177B9" w:rsidRDefault="00C177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AD7B2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1AC4C" w14:textId="77777777" w:rsidR="00C177B9" w:rsidRDefault="003E3A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B90E9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230.419,36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32869" w14:textId="77777777" w:rsidR="00C177B9" w:rsidRDefault="003E3A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5D3526" w14:textId="77777777" w:rsidR="00C177B9" w:rsidRDefault="00C177B9">
      <w:pPr>
        <w:spacing w:after="0"/>
      </w:pPr>
    </w:p>
    <w:p w14:paraId="43CCD7F5" w14:textId="77777777" w:rsidR="00C177B9" w:rsidRDefault="003E3A45">
      <w:r>
        <w:t>Iznos dospjelih obveza u potpunosti pripada Gradu Poreču-</w:t>
      </w:r>
      <w:proofErr w:type="spellStart"/>
      <w:r>
        <w:t>Parenzo</w:t>
      </w:r>
      <w:proofErr w:type="spellEnd"/>
      <w:r>
        <w:t>.</w:t>
      </w:r>
    </w:p>
    <w:p w14:paraId="2485B416" w14:textId="77777777" w:rsidR="00C177B9" w:rsidRDefault="00C177B9"/>
    <w:p w14:paraId="385A80EA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15.</w:t>
      </w:r>
    </w:p>
    <w:p w14:paraId="03107172" w14:textId="77777777" w:rsidR="00C177B9" w:rsidRDefault="003E3A45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28DCCD20" w14:textId="77777777" w:rsidR="00C177B9" w:rsidRDefault="003E3A45">
      <w:pPr>
        <w:jc w:val="both"/>
      </w:pPr>
      <w:r>
        <w:lastRenderedPageBreak/>
        <w:t xml:space="preserve">U postupku konsolidacije u Obrascu PR-RAS izvršena je eliminacija </w:t>
      </w:r>
      <w:proofErr w:type="spellStart"/>
      <w:r>
        <w:t>unutargrupnih</w:t>
      </w:r>
      <w:proofErr w:type="spellEnd"/>
      <w:r>
        <w:t xml:space="preserve"> transakcija na sljedećim računima:</w:t>
      </w:r>
    </w:p>
    <w:p w14:paraId="39B60CA2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eliminiran je iznos konta 369 koji je iskazan kod Grada Poreča-</w:t>
      </w:r>
      <w:proofErr w:type="spellStart"/>
      <w:r>
        <w:t>Parenzo</w:t>
      </w:r>
      <w:proofErr w:type="spellEnd"/>
      <w:r>
        <w:t xml:space="preserve"> i 639 iskazan kod proračunskih korisnika u iznosu 164.957,14 eura</w:t>
      </w:r>
    </w:p>
    <w:p w14:paraId="180F82B0" w14:textId="77777777" w:rsidR="00C177B9" w:rsidRDefault="003E3A45">
      <w:pPr>
        <w:pStyle w:val="Odlomakpopisa"/>
        <w:numPr>
          <w:ilvl w:val="0"/>
          <w:numId w:val="1"/>
        </w:numPr>
        <w:jc w:val="both"/>
      </w:pPr>
      <w:proofErr w:type="spellStart"/>
      <w:r>
        <w:t>elim</w:t>
      </w:r>
      <w:r>
        <w:t>inaran</w:t>
      </w:r>
      <w:proofErr w:type="spellEnd"/>
      <w:r>
        <w:t xml:space="preserve"> je iznos konta 367 koji je iskazan kod Grada Poreča-</w:t>
      </w:r>
      <w:proofErr w:type="spellStart"/>
      <w:r>
        <w:t>Parenzo</w:t>
      </w:r>
      <w:proofErr w:type="spellEnd"/>
      <w:r>
        <w:t xml:space="preserve"> i 671 iskazan kod proračunskih korisnika u iznosu od 10.645.569,79 eura.</w:t>
      </w:r>
    </w:p>
    <w:p w14:paraId="261559A1" w14:textId="77777777" w:rsidR="00C177B9" w:rsidRDefault="003E3A45">
      <w:pPr>
        <w:jc w:val="both"/>
      </w:pPr>
      <w:r>
        <w:t xml:space="preserve">U postupku konsolidacije u Obrascu BILANCA izvršena je eliminacija </w:t>
      </w:r>
      <w:proofErr w:type="spellStart"/>
      <w:r>
        <w:t>unutargrupnih</w:t>
      </w:r>
      <w:proofErr w:type="spellEnd"/>
      <w:r>
        <w:t xml:space="preserve"> transakcija na sljedećim računima:</w:t>
      </w:r>
    </w:p>
    <w:p w14:paraId="1C1C381A" w14:textId="77777777" w:rsidR="00C177B9" w:rsidRDefault="003E3A45">
      <w:pPr>
        <w:pStyle w:val="Odlomakpopisa"/>
        <w:numPr>
          <w:ilvl w:val="0"/>
          <w:numId w:val="4"/>
        </w:numPr>
        <w:jc w:val="both"/>
      </w:pPr>
      <w:r>
        <w:t>eliminirani su iznosi iskazani na računu 129 kod Grada Poreča-</w:t>
      </w:r>
      <w:proofErr w:type="spellStart"/>
      <w:r>
        <w:t>Parenzo</w:t>
      </w:r>
      <w:proofErr w:type="spellEnd"/>
      <w:r>
        <w:t xml:space="preserve"> i 276 kod proračunskih korisnika, a odnose se na obvezu proračunskih korisnika za povrat sredstava u nadležni proračun u iznosu od 338.887,33 eura</w:t>
      </w:r>
    </w:p>
    <w:p w14:paraId="01A10348" w14:textId="77777777" w:rsidR="00C177B9" w:rsidRDefault="003E3A45">
      <w:pPr>
        <w:pStyle w:val="Odlomakpopisa"/>
        <w:numPr>
          <w:ilvl w:val="0"/>
          <w:numId w:val="4"/>
        </w:numPr>
        <w:jc w:val="both"/>
      </w:pPr>
      <w:r>
        <w:t>eliminirani su iznosi iskazani na račun</w:t>
      </w:r>
      <w:r>
        <w:t>u 167 kod proračunskih korisnika i 274 kod Grada Poreča-</w:t>
      </w:r>
      <w:proofErr w:type="spellStart"/>
      <w:r>
        <w:t>Parenzo</w:t>
      </w:r>
      <w:proofErr w:type="spellEnd"/>
      <w:r>
        <w:t>, a odnose se na potraživanja proračunskih korisnika za sredstva uplaćena u nadležni proračun, odnosno sredstva na računu riznice u iznosu od 366.077,86 eura.</w:t>
      </w:r>
    </w:p>
    <w:p w14:paraId="19079FB9" w14:textId="77777777" w:rsidR="00C177B9" w:rsidRDefault="00C177B9"/>
    <w:p w14:paraId="54874962" w14:textId="77777777" w:rsidR="00C177B9" w:rsidRDefault="003E3A45">
      <w:pPr>
        <w:keepNext/>
        <w:spacing w:line="240" w:lineRule="auto"/>
        <w:jc w:val="center"/>
      </w:pPr>
      <w:r>
        <w:rPr>
          <w:sz w:val="28"/>
        </w:rPr>
        <w:t>Bilješka 16.</w:t>
      </w:r>
    </w:p>
    <w:p w14:paraId="65171D63" w14:textId="77777777" w:rsidR="00C177B9" w:rsidRDefault="003E3A45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42CF4CF6" w14:textId="77777777" w:rsidR="00C177B9" w:rsidRDefault="003E3A45">
      <w:pPr>
        <w:jc w:val="both"/>
      </w:pPr>
      <w:r>
        <w:t>Obrazloženje manjka i viška u poslovanju dano je uz bilješke pod oznakama Y005, 9221-9222, te X006.</w:t>
      </w:r>
    </w:p>
    <w:p w14:paraId="25C845B9" w14:textId="77777777" w:rsidR="00C177B9" w:rsidRDefault="003E3A45">
      <w:pPr>
        <w:jc w:val="both"/>
      </w:pPr>
      <w:r>
        <w:t>Pregled manjka/viška realiziranog unutar konsolidiranog iz</w:t>
      </w:r>
      <w:r>
        <w:t>vještaja:</w:t>
      </w:r>
    </w:p>
    <w:p w14:paraId="0F278135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Višak prihoda i primitaka ostvarili su:</w:t>
      </w:r>
    </w:p>
    <w:p w14:paraId="79948E2A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Grad Poreč-Parenzo - 10.520.893,32</w:t>
      </w:r>
    </w:p>
    <w:p w14:paraId="531EDF23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Pučko otvoreno učilište Poreč - 83.280,58</w:t>
      </w:r>
    </w:p>
    <w:p w14:paraId="6263218C" w14:textId="77777777" w:rsidR="00C177B9" w:rsidRDefault="003E3A45">
      <w:pPr>
        <w:pStyle w:val="Odlomakpopisa"/>
        <w:numPr>
          <w:ilvl w:val="0"/>
          <w:numId w:val="1"/>
        </w:numPr>
        <w:jc w:val="both"/>
      </w:pPr>
      <w:r>
        <w:t>Manjak prihoda i primitaka ostvarili su:</w:t>
      </w:r>
    </w:p>
    <w:p w14:paraId="100ADDEA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Dječji vrtić i jaslice „Radost“ Poreč - 242.223,28</w:t>
      </w:r>
    </w:p>
    <w:p w14:paraId="0BF01C9F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Dječji vrtić „Paperino“ Poreč - 88.18</w:t>
      </w:r>
      <w:r>
        <w:t>2,96</w:t>
      </w:r>
    </w:p>
    <w:p w14:paraId="1586C599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Dječji vrtić Poreč-Parenzo - 245.496,07</w:t>
      </w:r>
    </w:p>
    <w:p w14:paraId="6E573D25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Osnovna škola Poreč - 243.611,96</w:t>
      </w:r>
    </w:p>
    <w:p w14:paraId="23D1A7FC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Talijanska osnovna škola „Bernardo Parentin“ Poreč - 48.079,96</w:t>
      </w:r>
    </w:p>
    <w:p w14:paraId="3D26259F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Umjetnička škola Poreč - 89.904,73</w:t>
      </w:r>
    </w:p>
    <w:p w14:paraId="7B7E0BA4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 xml:space="preserve">Osnovna škola </w:t>
      </w:r>
      <w:proofErr w:type="spellStart"/>
      <w:r>
        <w:t>Finida</w:t>
      </w:r>
      <w:proofErr w:type="spellEnd"/>
      <w:r>
        <w:t xml:space="preserve"> Poreč - 181.032,54</w:t>
      </w:r>
    </w:p>
    <w:p w14:paraId="2D918C57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Gradska knjižnica Poreč - 11.411,35</w:t>
      </w:r>
    </w:p>
    <w:p w14:paraId="43C19F86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 xml:space="preserve">Zavičajni muzej </w:t>
      </w:r>
      <w:proofErr w:type="spellStart"/>
      <w:r>
        <w:t>poreštine</w:t>
      </w:r>
      <w:proofErr w:type="spellEnd"/>
      <w:r>
        <w:t xml:space="preserve"> Poreč - 203.488,37</w:t>
      </w:r>
    </w:p>
    <w:p w14:paraId="7611C12D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Javna vatrogasna postrojba – centar za zaštitu od požara Poreč - 173.976,72 i</w:t>
      </w:r>
    </w:p>
    <w:p w14:paraId="222CD1F6" w14:textId="77777777" w:rsidR="00C177B9" w:rsidRDefault="003E3A45">
      <w:pPr>
        <w:pStyle w:val="Odlomakpopisa"/>
        <w:numPr>
          <w:ilvl w:val="1"/>
          <w:numId w:val="1"/>
        </w:numPr>
        <w:jc w:val="both"/>
      </w:pPr>
      <w:r>
        <w:t>Centar za pružanje usluga u zajednici Zdravi grad Poreč - 8.173,22.</w:t>
      </w:r>
      <w:r>
        <w:br/>
      </w:r>
    </w:p>
    <w:p w14:paraId="2C7F9286" w14:textId="6777E602" w:rsidR="00C177B9" w:rsidRDefault="00C177B9"/>
    <w:p w14:paraId="63F02E40" w14:textId="77777777" w:rsidR="003E3A45" w:rsidRDefault="003E3A45" w:rsidP="003E3A45">
      <w:pPr>
        <w:jc w:val="both"/>
        <w:rPr>
          <w:bCs/>
        </w:rPr>
      </w:pPr>
      <w:r>
        <w:rPr>
          <w:bCs/>
        </w:rPr>
        <w:t>Osoba za kontakt: Karmen Pilat</w:t>
      </w:r>
    </w:p>
    <w:p w14:paraId="102B2991" w14:textId="77777777" w:rsidR="003E3A45" w:rsidRDefault="003E3A45" w:rsidP="003E3A45">
      <w:pPr>
        <w:jc w:val="both"/>
        <w:rPr>
          <w:bCs/>
        </w:rPr>
      </w:pPr>
      <w:r>
        <w:rPr>
          <w:bCs/>
        </w:rPr>
        <w:t xml:space="preserve">Telefon: 052/451-099     </w:t>
      </w:r>
    </w:p>
    <w:p w14:paraId="62E64AC2" w14:textId="77777777" w:rsidR="003E3A45" w:rsidRDefault="003E3A45" w:rsidP="003E3A45">
      <w:pPr>
        <w:tabs>
          <w:tab w:val="center" w:pos="6804"/>
        </w:tabs>
        <w:jc w:val="both"/>
        <w:rPr>
          <w:bCs/>
        </w:rPr>
      </w:pPr>
      <w:r>
        <w:rPr>
          <w:bCs/>
        </w:rPr>
        <w:tab/>
        <w:t>Zakonski predstavnik</w:t>
      </w:r>
    </w:p>
    <w:p w14:paraId="7DBFBE27" w14:textId="165A4DBE" w:rsidR="003E3A45" w:rsidRPr="003E3A45" w:rsidRDefault="003E3A45" w:rsidP="003E3A45">
      <w:pPr>
        <w:tabs>
          <w:tab w:val="center" w:pos="6804"/>
        </w:tabs>
        <w:jc w:val="both"/>
        <w:rPr>
          <w:bCs/>
        </w:rPr>
      </w:pPr>
      <w:r>
        <w:rPr>
          <w:bCs/>
        </w:rPr>
        <w:tab/>
        <w:t>Loris Peršurić</w:t>
      </w:r>
    </w:p>
    <w:sectPr w:rsidR="003E3A45" w:rsidRPr="003E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26D49"/>
    <w:multiLevelType w:val="hybridMultilevel"/>
    <w:tmpl w:val="A476F37C"/>
    <w:name w:val="disc"/>
    <w:lvl w:ilvl="0" w:tplc="9E000822">
      <w:start w:val="1"/>
      <w:numFmt w:val="bullet"/>
      <w:lvlText w:val="•"/>
      <w:lvlJc w:val="left"/>
      <w:pPr>
        <w:ind w:left="720" w:hanging="360"/>
      </w:pPr>
    </w:lvl>
    <w:lvl w:ilvl="1" w:tplc="7138DF42">
      <w:start w:val="1"/>
      <w:numFmt w:val="bullet"/>
      <w:lvlText w:val="•"/>
      <w:lvlJc w:val="left"/>
      <w:pPr>
        <w:ind w:left="1440" w:hanging="360"/>
      </w:pPr>
    </w:lvl>
    <w:lvl w:ilvl="2" w:tplc="93A4653E">
      <w:start w:val="1"/>
      <w:numFmt w:val="bullet"/>
      <w:lvlText w:val="•"/>
      <w:lvlJc w:val="left"/>
      <w:pPr>
        <w:ind w:left="2160" w:hanging="360"/>
      </w:pPr>
    </w:lvl>
    <w:lvl w:ilvl="3" w:tplc="5FB06BE6">
      <w:start w:val="1"/>
      <w:numFmt w:val="bullet"/>
      <w:lvlText w:val="•"/>
      <w:lvlJc w:val="left"/>
      <w:pPr>
        <w:ind w:left="2880" w:hanging="360"/>
      </w:pPr>
    </w:lvl>
    <w:lvl w:ilvl="4" w:tplc="D21E4394">
      <w:start w:val="1"/>
      <w:numFmt w:val="bullet"/>
      <w:lvlText w:val="•"/>
      <w:lvlJc w:val="left"/>
      <w:pPr>
        <w:ind w:left="3600" w:hanging="360"/>
      </w:pPr>
    </w:lvl>
    <w:lvl w:ilvl="5" w:tplc="EA7C2D68">
      <w:start w:val="1"/>
      <w:numFmt w:val="bullet"/>
      <w:lvlText w:val="•"/>
      <w:lvlJc w:val="left"/>
      <w:pPr>
        <w:ind w:left="4320" w:hanging="360"/>
      </w:pPr>
    </w:lvl>
    <w:lvl w:ilvl="6" w:tplc="554A6A46">
      <w:start w:val="1"/>
      <w:numFmt w:val="bullet"/>
      <w:lvlText w:val="•"/>
      <w:lvlJc w:val="left"/>
      <w:pPr>
        <w:ind w:left="5040" w:hanging="360"/>
      </w:pPr>
    </w:lvl>
    <w:lvl w:ilvl="7" w:tplc="6E44B94C">
      <w:start w:val="1"/>
      <w:numFmt w:val="bullet"/>
      <w:lvlText w:val="•"/>
      <w:lvlJc w:val="left"/>
      <w:pPr>
        <w:ind w:left="5760" w:hanging="360"/>
      </w:pPr>
    </w:lvl>
    <w:lvl w:ilvl="8" w:tplc="103E605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7B9"/>
    <w:rsid w:val="003E3A45"/>
    <w:rsid w:val="00C1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D4A"/>
  <w15:docId w15:val="{8B357836-9C51-4F6B-AF14-49B4D4E3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Karmen Pilat</cp:lastModifiedBy>
  <cp:revision>2</cp:revision>
  <dcterms:created xsi:type="dcterms:W3CDTF">2026-03-03T07:15:00Z</dcterms:created>
  <dcterms:modified xsi:type="dcterms:W3CDTF">2026-03-03T07:16:00Z</dcterms:modified>
</cp:coreProperties>
</file>